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2"/>
        <w:ind w:left="0" w:firstLine="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 проекту распоряжения Правительства Московской области </w:t>
      </w:r>
      <w:r>
        <w:rPr>
          <w:sz w:val="28"/>
          <w:szCs w:val="28"/>
        </w:rPr>
        <w:br/>
        <w:t xml:space="preserve">«О проекте закона Московской области </w:t>
      </w:r>
      <w:r>
        <w:rPr>
          <w:sz w:val="28"/>
          <w:szCs w:val="28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right="55"/>
        <w:jc w:val="center"/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4"/>
        <w:ind w:right="55"/>
        <w:jc w:val="center"/>
        <w:spacing w:after="0" w:line="240" w:lineRule="auto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Правительства Московской области «О проек</w:t>
      </w:r>
      <w:r>
        <w:rPr>
          <w:sz w:val="28"/>
          <w:szCs w:val="28"/>
        </w:rPr>
        <w:t xml:space="preserve">те закона Московской области 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(далее – проект распоряжения) подг</w:t>
      </w:r>
      <w:r>
        <w:rPr>
          <w:sz w:val="28"/>
          <w:szCs w:val="28"/>
        </w:rPr>
        <w:t xml:space="preserve">отовлен в соответствии с бюджетным законодательством и предусматривает изменение показателей, утвержденных </w:t>
      </w:r>
      <w:r>
        <w:rPr>
          <w:sz w:val="28"/>
          <w:szCs w:val="28"/>
        </w:rPr>
        <w:br/>
        <w:t xml:space="preserve">на 2026 год (показатели на плановый период 2027 и 2028 годов не изменяются).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7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Основными причинами внесения изменений в бюджет Территориального фонда </w:t>
      </w:r>
      <w:r>
        <w:rPr>
          <w:sz w:val="28"/>
          <w:szCs w:val="28"/>
        </w:rPr>
        <w:t xml:space="preserve">обязательного медицинского страхования Московской области </w:t>
      </w:r>
      <w:r>
        <w:rPr>
          <w:sz w:val="28"/>
          <w:szCs w:val="28"/>
        </w:rPr>
        <w:br/>
        <w:t xml:space="preserve">(далее – Фонд) являются: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7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  <w:t xml:space="preserve">1) поступления межбюджетных трансфертов из бюджета Федерального фонда обязательного медицинского страхования (далее – ФОМС)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</w:t>
      </w:r>
      <w:r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 xml:space="preserve">ями</w:t>
      </w:r>
      <w:r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от 10.12.2025 № 3685-р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 12.12.2025 № 3764-р, уведомлениями ФОМС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7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2) п</w:t>
      </w:r>
      <w:r>
        <w:rPr>
          <w:sz w:val="28"/>
          <w:szCs w:val="28"/>
        </w:rPr>
        <w:t xml:space="preserve">оступления межбюджетных трансфертов из бюджета Московской области в соответствии с постановлением Правительства Московской области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№ 89-ПП «О распределении бюджетных ассигнований бюджета Московской области и внесении изменений в государственную программу М</w:t>
      </w:r>
      <w:r>
        <w:rPr>
          <w:sz w:val="28"/>
          <w:szCs w:val="28"/>
        </w:rPr>
        <w:t xml:space="preserve">осковской области «Здравоохранение Подмосковья» на 2023-2030 годы»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7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3) направление </w:t>
      </w:r>
      <w:r>
        <w:rPr>
          <w:sz w:val="28"/>
          <w:szCs w:val="28"/>
        </w:rPr>
        <w:t xml:space="preserve">остатков средств бюджета Фонда</w:t>
      </w:r>
      <w:r>
        <w:rPr>
          <w:sz w:val="28"/>
          <w:szCs w:val="28"/>
        </w:rPr>
        <w:t xml:space="preserve">, в том числе подтвержденных ФОМС и Министерством здравоохранения Московской области</w:t>
      </w:r>
      <w:r>
        <w:rPr>
          <w:sz w:val="28"/>
          <w:szCs w:val="28"/>
        </w:rPr>
        <w:t xml:space="preserve">, образовавшихся </w:t>
      </w:r>
      <w:r>
        <w:rPr>
          <w:sz w:val="28"/>
          <w:szCs w:val="28"/>
        </w:rPr>
        <w:t xml:space="preserve">по состоянию на 1 января 2026 года, на цели, предусмотренные бюджетом Фонда на 2026 год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7"/>
        <w:ind w:firstLine="709"/>
        <w:jc w:val="both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4) уточнение объема </w:t>
      </w:r>
      <w:r>
        <w:rPr>
          <w:sz w:val="28"/>
          <w:szCs w:val="28"/>
        </w:rPr>
        <w:t xml:space="preserve">межбюджетных трансфертов, получаемых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из бюджетов территориа</w:t>
      </w:r>
      <w:r>
        <w:rPr>
          <w:sz w:val="28"/>
          <w:szCs w:val="28"/>
        </w:rPr>
        <w:t xml:space="preserve">льных фондов обязательного медицинского страхования других субъектов Российской Федерации, с учетом фактического поступления </w:t>
        <w:br/>
        <w:t xml:space="preserve">за 2025 год.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предусматривает: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1) увеличение общего объема доходов бюджета Фонда </w:t>
      </w:r>
      <w:r>
        <w:rPr>
          <w:sz w:val="28"/>
          <w:szCs w:val="28"/>
        </w:rPr>
        <w:br/>
        <w:t xml:space="preserve">в 2026 году на 4 434 302,2 тыс</w:t>
      </w:r>
      <w:r>
        <w:rPr>
          <w:sz w:val="28"/>
          <w:szCs w:val="28"/>
        </w:rPr>
        <w:t xml:space="preserve">. рублей, или на 1,9 %, </w:t>
      </w:r>
      <w:r>
        <w:rPr>
          <w:sz w:val="28"/>
          <w:szCs w:val="28"/>
        </w:rPr>
        <w:br/>
        <w:t xml:space="preserve">с 236 272 087,7 тыс. рублей до 240 706 389,9 тыс. рублей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 счет поступлений в виде межбюджетных трансфертов из бюджета ФОМС в сумме 292 554,6 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за счет поступления из бюджета Московской области в виде межб</w:t>
      </w:r>
      <w:r>
        <w:rPr>
          <w:sz w:val="28"/>
          <w:szCs w:val="28"/>
        </w:rPr>
        <w:t xml:space="preserve">юджетных трансфертов на дополнительное финансовое обеспечение реализации территориальной программы обязательного медицинского страхования в части базовой программы в сумме 3 510 442,0 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 счет увеличения </w:t>
      </w:r>
      <w:r>
        <w:rPr>
          <w:sz w:val="28"/>
          <w:szCs w:val="28"/>
        </w:rPr>
        <w:t xml:space="preserve">размера</w:t>
      </w:r>
      <w:r>
        <w:rPr>
          <w:sz w:val="28"/>
          <w:szCs w:val="28"/>
        </w:rPr>
        <w:t xml:space="preserve"> межбюджетных трансфертов, получаемых </w:t>
      </w:r>
      <w:r>
        <w:rPr>
          <w:sz w:val="28"/>
          <w:szCs w:val="28"/>
        </w:rPr>
        <w:br/>
        <w:t xml:space="preserve">из бюджетов территориальных фондов обязательного медицинского страхования других субъектов Российской Федерации, до 14 524 049,7 тыс. рублей (+631 305,6 тыс. рублей) с учетом исполнения бюджета Ф</w:t>
      </w:r>
      <w:r>
        <w:rPr>
          <w:sz w:val="28"/>
          <w:szCs w:val="28"/>
        </w:rPr>
        <w:t xml:space="preserve">онда </w:t>
      </w:r>
      <w:r>
        <w:rPr>
          <w:sz w:val="28"/>
          <w:szCs w:val="28"/>
        </w:rPr>
        <w:t xml:space="preserve">за 2025 год;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2) увеличение общего объема расходов бюджета Фонда </w:t>
      </w:r>
      <w:r>
        <w:rPr>
          <w:sz w:val="28"/>
          <w:szCs w:val="28"/>
        </w:rPr>
        <w:br/>
        <w:t xml:space="preserve">в 2026 году на 4 652 409,7 тыс. рублей, или на 2,0 %, с 236 272 087,7 тыс. рублей </w:t>
      </w:r>
      <w:r>
        <w:rPr>
          <w:sz w:val="28"/>
          <w:szCs w:val="28"/>
        </w:rPr>
        <w:br/>
        <w:t xml:space="preserve">до 240 924 497,4 тыс. рублей: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софинансирование</w:t>
      </w:r>
      <w:r>
        <w:rPr>
          <w:sz w:val="28"/>
          <w:szCs w:val="28"/>
        </w:rPr>
        <w:t xml:space="preserve"> расходов медицинских организаций на оплату труда в</w:t>
      </w:r>
      <w:r>
        <w:rPr>
          <w:sz w:val="28"/>
          <w:szCs w:val="28"/>
        </w:rPr>
        <w:t xml:space="preserve">рачей и среднего медицинского персонала в сумме 288 816,7 тыс. рублей,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</w:t>
      </w:r>
      <w:r>
        <w:rPr>
          <w:sz w:val="28"/>
          <w:szCs w:val="28"/>
        </w:rPr>
        <w:br/>
        <w:t xml:space="preserve">и пр</w:t>
      </w:r>
      <w:r>
        <w:rPr>
          <w:sz w:val="28"/>
          <w:szCs w:val="28"/>
        </w:rPr>
        <w:t xml:space="preserve">офилактических медицинских осмотров населения в сумме </w:t>
      </w:r>
      <w:r>
        <w:rPr>
          <w:sz w:val="28"/>
          <w:szCs w:val="28"/>
        </w:rPr>
        <w:br/>
        <w:t xml:space="preserve">3 737,9 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на дополнительное финансовое обеспечение реализации Московской областной программы обязательного медицинского страхования в части базовой программы обязательного медицинского стр</w:t>
      </w:r>
      <w:r>
        <w:rPr>
          <w:rFonts w:ascii="Times New Roman" w:hAnsi="Times New Roman"/>
          <w:sz w:val="28"/>
          <w:szCs w:val="28"/>
        </w:rPr>
        <w:t xml:space="preserve">ахования в сумме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3 510 442,0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тыс. рублей;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- на оказание медицинской помощи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программе обязательного медицинского страхования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лицам,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застрахованным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других субъектах Российской Федерации, в сумме 631 305,6 тыс. рублей;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финансовое обеспечение организации обязательного медицинского страхования в Московской области из бюджета Федерального фонда обязательного медицинского страхования в сумме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3 711,2 тыс. рублей (</w:t>
      </w:r>
      <w:r>
        <w:rPr>
          <w:sz w:val="28"/>
          <w:szCs w:val="28"/>
        </w:rPr>
        <w:t xml:space="preserve">остат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субвенции, образовавш</w:t>
      </w:r>
      <w:r>
        <w:rPr>
          <w:sz w:val="28"/>
          <w:szCs w:val="28"/>
        </w:rPr>
        <w:t xml:space="preserve">ийся</w:t>
      </w:r>
      <w:r>
        <w:rPr>
          <w:sz w:val="28"/>
          <w:szCs w:val="28"/>
        </w:rPr>
        <w:t xml:space="preserve"> по состоянию на 01.01.2026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потр</w:t>
      </w:r>
      <w:r>
        <w:rPr>
          <w:sz w:val="28"/>
          <w:szCs w:val="28"/>
        </w:rPr>
        <w:t xml:space="preserve">ебность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подтвержден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ФОМС);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финансовое обеспечение осуществления денежных выплат стимулирующего характера медицинским работ</w:t>
      </w:r>
      <w:r>
        <w:rPr>
          <w:sz w:val="28"/>
          <w:szCs w:val="28"/>
        </w:rPr>
        <w:t xml:space="preserve">никам за выявление онкологических заболеваний в ходе проведения диспансеризации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и профилактических медицинских осмотров населения, в сумме 629,3 тыс. рублей (</w:t>
      </w:r>
      <w:r>
        <w:rPr>
          <w:sz w:val="28"/>
          <w:szCs w:val="28"/>
        </w:rPr>
        <w:t xml:space="preserve">остат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 межбюджетного трансферта из бюджета ФОМС, образовавш</w:t>
      </w:r>
      <w:r>
        <w:rPr>
          <w:sz w:val="28"/>
          <w:szCs w:val="28"/>
        </w:rPr>
        <w:t xml:space="preserve">ийс</w:t>
      </w:r>
      <w:r>
        <w:rPr>
          <w:sz w:val="28"/>
          <w:szCs w:val="28"/>
        </w:rPr>
        <w:t xml:space="preserve">я </w:t>
        <w:br/>
        <w:t xml:space="preserve">по состоянию на 01.01.2026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потребность</w:t>
      </w:r>
      <w:r>
        <w:rPr>
          <w:sz w:val="28"/>
          <w:szCs w:val="28"/>
        </w:rPr>
        <w:t xml:space="preserve"> подтвержден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ФОМС);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финансовое обеспечение мероприятий по организации дополнительного профессионального образования медицинских работников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программам повышения квалификации, а также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приобретению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проведению ремонта 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дицинского оборудования, в сумме 185 798,4 тыс. рублей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прочих неналоговых доходов, образовавш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ся по состоянию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на 01.01.2026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финансовое обеспечение базовой программы обязательного медицинского страхования за счет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иных источников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сумме 877,3 тыс. рублей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прочих неналоговых доходов, образовавш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ся по состоянию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 на 01.01.2026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возмещение затрат по оплате стои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мости медицинской помощи, оказанной медицинскими организациями, осуществляющими деятельность </w:t>
        <w:br/>
        <w:t xml:space="preserve">по Московской областной программе обязательного медицинского страхования, лицам, застрахованным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обязательному медицинскому страхованию в других субъектах 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йской Федерации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сумме 7 481,4 тыс. рублей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образовавшийся по состоянию на 1 января 2026 года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дополнительное финансовое обеспечение реализаци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Московской областной программы обязательного медицинского страхования в части базовой программы обязательного медицинского страхования для оплаты медицинской помощи, оказанной лицам, застрахованным в Московской области,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на территории других субъектов 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ссийской Федерации, в сумме 11,5 тыс. рублей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остат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межбюджетн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из бюджета Московской области, образовавш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ся по состоянию на 01.01.2026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потребность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подтвержден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Министерством здравоохранения Московской области)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в сумме 19 598,4 тыс.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рублей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(остаток межбюджетного трансферта из бюджета Московской области, образовавшийся по состоянию на 01.01.2026, потребность подтверждена Министерством здравоохранения Московской области)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4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3) изменени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, вносимые в часть 2 статьи 4</w:t>
      </w:r>
      <w:r>
        <w:t xml:space="preserve"> </w:t>
      </w:r>
      <w:r>
        <w:rPr>
          <w:sz w:val="28"/>
          <w:szCs w:val="28"/>
        </w:rPr>
        <w:t xml:space="preserve">Закона Московской области </w:t>
      </w:r>
      <w:r>
        <w:rPr>
          <w:sz w:val="28"/>
          <w:szCs w:val="28"/>
        </w:rPr>
        <w:br/>
        <w:t xml:space="preserve">«О бюджете Территориального фонда обязательного медицинского страхования </w:t>
      </w:r>
      <w:r>
        <w:rPr>
          <w:sz w:val="28"/>
          <w:szCs w:val="28"/>
        </w:rPr>
        <w:br/>
        <w:t xml:space="preserve">на 2026 год и на плановый</w:t>
      </w:r>
      <w:r>
        <w:rPr>
          <w:sz w:val="28"/>
          <w:szCs w:val="28"/>
        </w:rPr>
        <w:t xml:space="preserve"> период 2027 и 2028 годов», касающиеся дополнительного финансового обеспечения реализации Московской областной программы обязательного медицинского страхования в части базовой программы обязательного медицинского страхования, за счет поступлений </w:t>
      </w:r>
      <w:r>
        <w:rPr>
          <w:sz w:val="28"/>
          <w:szCs w:val="28"/>
        </w:rPr>
        <w:br/>
        <w:t xml:space="preserve">из бюджет</w:t>
      </w:r>
      <w:r>
        <w:rPr>
          <w:sz w:val="28"/>
          <w:szCs w:val="28"/>
        </w:rPr>
        <w:t xml:space="preserve">а Московской области;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4) увеличение объема средств нормированного страхового запаса Фонда </w:t>
      </w:r>
      <w:r>
        <w:rPr>
          <w:sz w:val="28"/>
          <w:szCs w:val="28"/>
        </w:rPr>
        <w:br/>
        <w:t xml:space="preserve">с 46 945 592,4 тыс. рублей до 51 593 634,9 тыс. рублей (+4 648 042,5 тыс. рублей);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34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5) изменения, вносимые в статью 6 </w:t>
      </w:r>
      <w:r>
        <w:rPr>
          <w:sz w:val="28"/>
          <w:szCs w:val="28"/>
        </w:rPr>
        <w:t xml:space="preserve">Закона Московской области </w:t>
      </w:r>
      <w:r>
        <w:rPr>
          <w:sz w:val="28"/>
          <w:szCs w:val="28"/>
        </w:rPr>
        <w:br/>
        <w:t xml:space="preserve">«О бюджете Территориального фонда обязательного медицинского страхования </w:t>
      </w:r>
      <w:r>
        <w:rPr>
          <w:sz w:val="28"/>
          <w:szCs w:val="28"/>
        </w:rPr>
        <w:br/>
        <w:t xml:space="preserve">на 2026 год и на плановый</w:t>
      </w:r>
      <w:r>
        <w:rPr>
          <w:sz w:val="28"/>
          <w:szCs w:val="28"/>
        </w:rPr>
        <w:t xml:space="preserve"> период 2027 и 2028 годов», касающиеся направлений </w:t>
      </w:r>
      <w:r>
        <w:rPr>
          <w:sz w:val="28"/>
          <w:szCs w:val="28"/>
        </w:rPr>
        <w:t xml:space="preserve">остатков средств бюджета Фонда, образовавшихся по состоянию на 01.01.2026, на цели, предусмотренные бюджетом Фонда на 2026 год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69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 дополнение приложением 9 «Источники внутреннего финансирования дефицита бюджет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Территориального фонда обязательного медицинского страхования Московской области на 2026 год». Источником внутреннего финансирования дефицита бюджета являются остатки денежных средств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на счете Фонда, неиспользованные по состоянию на 01.01.2026 в 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мме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218 107,5 тыс. рублей.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69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данного документа не потребует: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4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- экономических, структурных изменений в системе управления;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- признания утратившими силу, приостановления, изменения или принятия нормативных правовых актов Московской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 xml:space="preserve">принятия проекта распоряжения осуществляется в соответствии</w:t>
      </w:r>
      <w:r>
        <w:rPr>
          <w:sz w:val="28"/>
          <w:szCs w:val="28"/>
        </w:rPr>
        <w:br/>
        <w:t xml:space="preserve">с постановлением Губернатора Московской области № 150-ПГ «О Регламенте Правительства Московской области».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Представленный проект распоряжения Правительства Московской области в соответствии с распо</w:t>
      </w:r>
      <w:r>
        <w:rPr>
          <w:sz w:val="28"/>
          <w:szCs w:val="28"/>
        </w:rPr>
        <w:t xml:space="preserve">ряжением Губернатора Московской области</w:t>
        <w:br/>
        <w:t xml:space="preserve">№ 196-РГ </w:t>
      </w:r>
      <w:r>
        <w:rPr>
          <w:sz w:val="28"/>
          <w:szCs w:val="28"/>
        </w:rPr>
        <w:t xml:space="preserve">«О направлении в прокуратуру Московской области нормативных правовых актов Московской области и их проектов, а также проектов федеральных законов, непосредственно связанных с компетенцией органов прокуратуры, разработанных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центральными исполнительными органами Московской области, государственными органами Московской области </w:t>
        <w:br/>
        <w:t xml:space="preserve">и планируемых к внесению Московской областной Думой в Государственную Думу Федерального Собрания Российской Федерации в порядке законодательной инициати</w:t>
      </w:r>
      <w:r>
        <w:rPr>
          <w:sz w:val="28"/>
          <w:szCs w:val="28"/>
        </w:rPr>
        <w:t xml:space="preserve">вы» не требует направления в Прокуратуру Московской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Правовым управлением Фонда проведена правовая и антикоррупционная экспертизы, в результате которых коррупциогенные факторы в тексте проекта распоряжения не выявлены.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6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закона размещен на сай</w:t>
      </w:r>
      <w:r>
        <w:rPr>
          <w:rFonts w:ascii="Times New Roman" w:hAnsi="Times New Roman" w:cs="Times New Roman"/>
          <w:sz w:val="28"/>
          <w:szCs w:val="28"/>
        </w:rPr>
        <w:t xml:space="preserve">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tooltip="http://www.mofoms.ru" w:history="1">
        <w:r>
          <w:rPr>
            <w:rStyle w:val="93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 xml:space="preserve">www</w:t>
        </w:r>
        <w:r>
          <w:rPr>
            <w:rStyle w:val="936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.</w:t>
        </w:r>
        <w:r>
          <w:rPr>
            <w:rStyle w:val="93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 xml:space="preserve">mofoms</w:t>
        </w:r>
        <w:r>
          <w:rPr>
            <w:rStyle w:val="936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.</w:t>
        </w:r>
        <w:r>
          <w:rPr>
            <w:rStyle w:val="93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 xml:space="preserve">ru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4"/>
        <w:spacing w:after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</w:t>
      </w:r>
      <w:r>
        <w:rPr>
          <w:sz w:val="28"/>
          <w:szCs w:val="28"/>
          <w:highlight w:val="white"/>
        </w:rPr>
        <w:t xml:space="preserve">иректор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34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фонда обязательного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медицинского страхования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</w:t>
      </w:r>
      <w:r>
        <w:rPr>
          <w:sz w:val="28"/>
          <w:szCs w:val="28"/>
        </w:rPr>
        <w:tab/>
        <w:t xml:space="preserve">                                                             </w:t>
      </w:r>
      <w:r>
        <w:rPr>
          <w:sz w:val="28"/>
          <w:szCs w:val="28"/>
        </w:rPr>
        <w:t xml:space="preserve">Е.В. </w:t>
      </w:r>
      <w:r>
        <w:rPr>
          <w:sz w:val="28"/>
          <w:szCs w:val="28"/>
        </w:rPr>
        <w:t xml:space="preserve">Землякова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134" w:right="567" w:bottom="1134" w:left="1587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78244801"/>
      <w:docPartObj>
        <w:docPartGallery w:val="Page Numbers (Top of Page)"/>
        <w:docPartUnique w:val="true"/>
      </w:docPartObj>
      <w:rPr/>
    </w:sdtPr>
    <w:sdtContent>
      <w:p>
        <w:pPr>
          <w:pStyle w:val="937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  <w:p>
    <w:pPr>
      <w:pStyle w:val="93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4</w:t>
    </w:r>
    <w:r>
      <w:rPr>
        <w:rFonts w:ascii="Times New Roman" w:hAnsi="Times New Roman" w:cs="Times New Roman"/>
        <w:sz w:val="28"/>
      </w:rPr>
    </w:r>
    <w:r>
      <w:rPr>
        <w:rFonts w:ascii="Times New Roman" w:hAnsi="Times New Roman" w:cs="Times New Roman"/>
        <w:sz w:val="2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9">
    <w:name w:val="Heading 2 Char"/>
    <w:basedOn w:val="764"/>
    <w:link w:val="756"/>
    <w:uiPriority w:val="9"/>
    <w:rPr>
      <w:rFonts w:ascii="Arial" w:hAnsi="Arial" w:eastAsia="Arial" w:cs="Arial"/>
      <w:sz w:val="34"/>
    </w:rPr>
  </w:style>
  <w:style w:type="character" w:styleId="740">
    <w:name w:val="Heading 3 Char"/>
    <w:basedOn w:val="764"/>
    <w:link w:val="757"/>
    <w:uiPriority w:val="9"/>
    <w:rPr>
      <w:rFonts w:ascii="Arial" w:hAnsi="Arial" w:eastAsia="Arial" w:cs="Arial"/>
      <w:sz w:val="30"/>
      <w:szCs w:val="30"/>
    </w:rPr>
  </w:style>
  <w:style w:type="character" w:styleId="741">
    <w:name w:val="Heading 4 Char"/>
    <w:basedOn w:val="764"/>
    <w:link w:val="758"/>
    <w:uiPriority w:val="9"/>
    <w:rPr>
      <w:rFonts w:ascii="Arial" w:hAnsi="Arial" w:eastAsia="Arial" w:cs="Arial"/>
      <w:b/>
      <w:bCs/>
      <w:sz w:val="26"/>
      <w:szCs w:val="26"/>
    </w:rPr>
  </w:style>
  <w:style w:type="character" w:styleId="742">
    <w:name w:val="Heading 5 Char"/>
    <w:basedOn w:val="764"/>
    <w:link w:val="759"/>
    <w:uiPriority w:val="9"/>
    <w:rPr>
      <w:rFonts w:ascii="Arial" w:hAnsi="Arial" w:eastAsia="Arial" w:cs="Arial"/>
      <w:b/>
      <w:bCs/>
      <w:sz w:val="24"/>
      <w:szCs w:val="24"/>
    </w:rPr>
  </w:style>
  <w:style w:type="character" w:styleId="743">
    <w:name w:val="Heading 6 Char"/>
    <w:basedOn w:val="764"/>
    <w:link w:val="760"/>
    <w:uiPriority w:val="9"/>
    <w:rPr>
      <w:rFonts w:ascii="Arial" w:hAnsi="Arial" w:eastAsia="Arial" w:cs="Arial"/>
      <w:b/>
      <w:bCs/>
      <w:sz w:val="22"/>
      <w:szCs w:val="22"/>
    </w:rPr>
  </w:style>
  <w:style w:type="character" w:styleId="744">
    <w:name w:val="Heading 7 Char"/>
    <w:basedOn w:val="764"/>
    <w:link w:val="7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>
    <w:name w:val="Heading 8 Char"/>
    <w:basedOn w:val="764"/>
    <w:link w:val="762"/>
    <w:uiPriority w:val="9"/>
    <w:rPr>
      <w:rFonts w:ascii="Arial" w:hAnsi="Arial" w:eastAsia="Arial" w:cs="Arial"/>
      <w:i/>
      <w:iCs/>
      <w:sz w:val="22"/>
      <w:szCs w:val="22"/>
    </w:rPr>
  </w:style>
  <w:style w:type="character" w:styleId="746">
    <w:name w:val="Heading 9 Char"/>
    <w:basedOn w:val="764"/>
    <w:link w:val="763"/>
    <w:uiPriority w:val="9"/>
    <w:rPr>
      <w:rFonts w:ascii="Arial" w:hAnsi="Arial" w:eastAsia="Arial" w:cs="Arial"/>
      <w:i/>
      <w:iCs/>
      <w:sz w:val="21"/>
      <w:szCs w:val="21"/>
    </w:rPr>
  </w:style>
  <w:style w:type="character" w:styleId="747">
    <w:name w:val="Title Char"/>
    <w:basedOn w:val="764"/>
    <w:link w:val="778"/>
    <w:uiPriority w:val="10"/>
    <w:rPr>
      <w:sz w:val="48"/>
      <w:szCs w:val="48"/>
    </w:rPr>
  </w:style>
  <w:style w:type="character" w:styleId="748">
    <w:name w:val="Subtitle Char"/>
    <w:basedOn w:val="764"/>
    <w:link w:val="780"/>
    <w:uiPriority w:val="11"/>
    <w:rPr>
      <w:sz w:val="24"/>
      <w:szCs w:val="24"/>
    </w:rPr>
  </w:style>
  <w:style w:type="character" w:styleId="749">
    <w:name w:val="Quote Char"/>
    <w:link w:val="782"/>
    <w:uiPriority w:val="29"/>
    <w:rPr>
      <w:i/>
    </w:rPr>
  </w:style>
  <w:style w:type="character" w:styleId="750">
    <w:name w:val="Intense Quote Char"/>
    <w:link w:val="784"/>
    <w:uiPriority w:val="30"/>
    <w:rPr>
      <w:i/>
    </w:rPr>
  </w:style>
  <w:style w:type="character" w:styleId="751">
    <w:name w:val="Caption Char"/>
    <w:basedOn w:val="764"/>
    <w:link w:val="788"/>
    <w:uiPriority w:val="35"/>
    <w:rPr>
      <w:b/>
      <w:bCs/>
      <w:color w:val="4f81bd" w:themeColor="accent1"/>
      <w:sz w:val="18"/>
      <w:szCs w:val="18"/>
    </w:rPr>
  </w:style>
  <w:style w:type="character" w:styleId="752">
    <w:name w:val="Footnote Text Char"/>
    <w:link w:val="915"/>
    <w:uiPriority w:val="99"/>
    <w:rPr>
      <w:sz w:val="18"/>
    </w:rPr>
  </w:style>
  <w:style w:type="character" w:styleId="753">
    <w:name w:val="Endnote Text Char"/>
    <w:link w:val="918"/>
    <w:uiPriority w:val="99"/>
    <w:rPr>
      <w:sz w:val="20"/>
    </w:rPr>
  </w:style>
  <w:style w:type="paragraph" w:styleId="754" w:default="1">
    <w:name w:val="Normal"/>
    <w:qFormat/>
  </w:style>
  <w:style w:type="paragraph" w:styleId="755">
    <w:name w:val="Heading 1"/>
    <w:basedOn w:val="754"/>
    <w:link w:val="944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756">
    <w:name w:val="Heading 2"/>
    <w:basedOn w:val="754"/>
    <w:next w:val="754"/>
    <w:link w:val="768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57">
    <w:name w:val="Heading 3"/>
    <w:basedOn w:val="754"/>
    <w:next w:val="754"/>
    <w:link w:val="76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58">
    <w:name w:val="Heading 4"/>
    <w:basedOn w:val="754"/>
    <w:next w:val="754"/>
    <w:link w:val="770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754"/>
    <w:next w:val="754"/>
    <w:link w:val="77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754"/>
    <w:next w:val="754"/>
    <w:link w:val="77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61">
    <w:name w:val="Heading 7"/>
    <w:basedOn w:val="754"/>
    <w:next w:val="754"/>
    <w:link w:val="77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62">
    <w:name w:val="Heading 8"/>
    <w:basedOn w:val="754"/>
    <w:next w:val="754"/>
    <w:link w:val="77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63">
    <w:name w:val="Heading 9"/>
    <w:basedOn w:val="754"/>
    <w:next w:val="754"/>
    <w:link w:val="77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 w:default="1">
    <w:name w:val="Default Paragraph Font"/>
    <w:uiPriority w:val="1"/>
    <w:semiHidden/>
    <w:unhideWhenUsed/>
  </w:style>
  <w:style w:type="table" w:styleId="7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6" w:default="1">
    <w:name w:val="No List"/>
    <w:uiPriority w:val="99"/>
    <w:semiHidden/>
    <w:unhideWhenUsed/>
  </w:style>
  <w:style w:type="character" w:styleId="767" w:customStyle="1">
    <w:name w:val="Heading 1 Char"/>
    <w:basedOn w:val="764"/>
    <w:uiPriority w:val="9"/>
    <w:rPr>
      <w:rFonts w:ascii="Arial" w:hAnsi="Arial" w:eastAsia="Arial" w:cs="Arial"/>
      <w:sz w:val="40"/>
      <w:szCs w:val="40"/>
    </w:rPr>
  </w:style>
  <w:style w:type="character" w:styleId="768" w:customStyle="1">
    <w:name w:val="Заголовок 2 Знак"/>
    <w:basedOn w:val="764"/>
    <w:link w:val="756"/>
    <w:uiPriority w:val="9"/>
    <w:rPr>
      <w:rFonts w:ascii="Arial" w:hAnsi="Arial" w:eastAsia="Arial" w:cs="Arial"/>
      <w:sz w:val="34"/>
    </w:rPr>
  </w:style>
  <w:style w:type="character" w:styleId="769" w:customStyle="1">
    <w:name w:val="Заголовок 3 Знак"/>
    <w:basedOn w:val="764"/>
    <w:link w:val="757"/>
    <w:uiPriority w:val="9"/>
    <w:rPr>
      <w:rFonts w:ascii="Arial" w:hAnsi="Arial" w:eastAsia="Arial" w:cs="Arial"/>
      <w:sz w:val="30"/>
      <w:szCs w:val="30"/>
    </w:rPr>
  </w:style>
  <w:style w:type="character" w:styleId="770" w:customStyle="1">
    <w:name w:val="Заголовок 4 Знак"/>
    <w:basedOn w:val="764"/>
    <w:link w:val="758"/>
    <w:uiPriority w:val="9"/>
    <w:rPr>
      <w:rFonts w:ascii="Arial" w:hAnsi="Arial" w:eastAsia="Arial" w:cs="Arial"/>
      <w:b/>
      <w:bCs/>
      <w:sz w:val="26"/>
      <w:szCs w:val="26"/>
    </w:rPr>
  </w:style>
  <w:style w:type="character" w:styleId="771" w:customStyle="1">
    <w:name w:val="Заголовок 5 Знак"/>
    <w:basedOn w:val="764"/>
    <w:link w:val="759"/>
    <w:uiPriority w:val="9"/>
    <w:rPr>
      <w:rFonts w:ascii="Arial" w:hAnsi="Arial" w:eastAsia="Arial" w:cs="Arial"/>
      <w:b/>
      <w:bCs/>
      <w:sz w:val="24"/>
      <w:szCs w:val="24"/>
    </w:rPr>
  </w:style>
  <w:style w:type="character" w:styleId="772" w:customStyle="1">
    <w:name w:val="Заголовок 6 Знак"/>
    <w:basedOn w:val="764"/>
    <w:link w:val="760"/>
    <w:uiPriority w:val="9"/>
    <w:rPr>
      <w:rFonts w:ascii="Arial" w:hAnsi="Arial" w:eastAsia="Arial" w:cs="Arial"/>
      <w:b/>
      <w:bCs/>
      <w:sz w:val="22"/>
      <w:szCs w:val="22"/>
    </w:rPr>
  </w:style>
  <w:style w:type="character" w:styleId="773" w:customStyle="1">
    <w:name w:val="Заголовок 7 Знак"/>
    <w:basedOn w:val="764"/>
    <w:link w:val="7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 w:customStyle="1">
    <w:name w:val="Заголовок 8 Знак"/>
    <w:basedOn w:val="764"/>
    <w:link w:val="762"/>
    <w:uiPriority w:val="9"/>
    <w:rPr>
      <w:rFonts w:ascii="Arial" w:hAnsi="Arial" w:eastAsia="Arial" w:cs="Arial"/>
      <w:i/>
      <w:iCs/>
      <w:sz w:val="22"/>
      <w:szCs w:val="22"/>
    </w:rPr>
  </w:style>
  <w:style w:type="character" w:styleId="775" w:customStyle="1">
    <w:name w:val="Заголовок 9 Знак"/>
    <w:basedOn w:val="764"/>
    <w:link w:val="763"/>
    <w:uiPriority w:val="9"/>
    <w:rPr>
      <w:rFonts w:ascii="Arial" w:hAnsi="Arial" w:eastAsia="Arial" w:cs="Arial"/>
      <w:i/>
      <w:iCs/>
      <w:sz w:val="21"/>
      <w:szCs w:val="21"/>
    </w:rPr>
  </w:style>
  <w:style w:type="paragraph" w:styleId="776">
    <w:name w:val="List Paragraph"/>
    <w:basedOn w:val="754"/>
    <w:uiPriority w:val="34"/>
    <w:qFormat/>
    <w:pPr>
      <w:contextualSpacing/>
      <w:ind w:left="720"/>
    </w:pPr>
  </w:style>
  <w:style w:type="paragraph" w:styleId="777">
    <w:name w:val="No Spacing"/>
    <w:uiPriority w:val="1"/>
    <w:qFormat/>
    <w:pPr>
      <w:spacing w:after="0" w:line="240" w:lineRule="auto"/>
    </w:pPr>
  </w:style>
  <w:style w:type="paragraph" w:styleId="778">
    <w:name w:val="Title"/>
    <w:basedOn w:val="754"/>
    <w:next w:val="754"/>
    <w:link w:val="779"/>
    <w:uiPriority w:val="10"/>
    <w:qFormat/>
    <w:pPr>
      <w:contextualSpacing/>
      <w:spacing w:before="300"/>
    </w:pPr>
    <w:rPr>
      <w:sz w:val="48"/>
      <w:szCs w:val="48"/>
    </w:rPr>
  </w:style>
  <w:style w:type="character" w:styleId="779" w:customStyle="1">
    <w:name w:val="Заголовок Знак"/>
    <w:basedOn w:val="764"/>
    <w:link w:val="778"/>
    <w:uiPriority w:val="10"/>
    <w:rPr>
      <w:sz w:val="48"/>
      <w:szCs w:val="48"/>
    </w:rPr>
  </w:style>
  <w:style w:type="paragraph" w:styleId="780">
    <w:name w:val="Subtitle"/>
    <w:basedOn w:val="754"/>
    <w:next w:val="754"/>
    <w:link w:val="781"/>
    <w:uiPriority w:val="11"/>
    <w:qFormat/>
    <w:pPr>
      <w:spacing w:before="200"/>
    </w:pPr>
    <w:rPr>
      <w:sz w:val="24"/>
      <w:szCs w:val="24"/>
    </w:rPr>
  </w:style>
  <w:style w:type="character" w:styleId="781" w:customStyle="1">
    <w:name w:val="Подзаголовок Знак"/>
    <w:basedOn w:val="764"/>
    <w:link w:val="780"/>
    <w:uiPriority w:val="11"/>
    <w:rPr>
      <w:sz w:val="24"/>
      <w:szCs w:val="24"/>
    </w:rPr>
  </w:style>
  <w:style w:type="paragraph" w:styleId="782">
    <w:name w:val="Quote"/>
    <w:basedOn w:val="754"/>
    <w:next w:val="754"/>
    <w:link w:val="783"/>
    <w:uiPriority w:val="29"/>
    <w:qFormat/>
    <w:pPr>
      <w:ind w:left="720" w:right="720"/>
    </w:pPr>
    <w:rPr>
      <w:i/>
    </w:rPr>
  </w:style>
  <w:style w:type="character" w:styleId="783" w:customStyle="1">
    <w:name w:val="Цитата 2 Знак"/>
    <w:link w:val="782"/>
    <w:uiPriority w:val="29"/>
    <w:rPr>
      <w:i/>
    </w:rPr>
  </w:style>
  <w:style w:type="paragraph" w:styleId="784">
    <w:name w:val="Intense Quote"/>
    <w:basedOn w:val="754"/>
    <w:next w:val="754"/>
    <w:link w:val="7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5" w:customStyle="1">
    <w:name w:val="Выделенная цитата Знак"/>
    <w:link w:val="784"/>
    <w:uiPriority w:val="30"/>
    <w:rPr>
      <w:i/>
    </w:rPr>
  </w:style>
  <w:style w:type="character" w:styleId="786" w:customStyle="1">
    <w:name w:val="Header Char"/>
    <w:basedOn w:val="764"/>
    <w:uiPriority w:val="99"/>
  </w:style>
  <w:style w:type="character" w:styleId="787" w:customStyle="1">
    <w:name w:val="Footer Char"/>
    <w:basedOn w:val="764"/>
    <w:uiPriority w:val="99"/>
  </w:style>
  <w:style w:type="paragraph" w:styleId="788">
    <w:name w:val="Caption"/>
    <w:basedOn w:val="754"/>
    <w:next w:val="754"/>
    <w:link w:val="78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89" w:customStyle="1">
    <w:name w:val="Название объекта Знак"/>
    <w:basedOn w:val="764"/>
    <w:link w:val="788"/>
    <w:uiPriority w:val="35"/>
    <w:rPr>
      <w:b/>
      <w:bCs/>
      <w:color w:val="4f81bd" w:themeColor="accent1"/>
      <w:sz w:val="18"/>
      <w:szCs w:val="18"/>
    </w:rPr>
  </w:style>
  <w:style w:type="table" w:styleId="790" w:customStyle="1">
    <w:name w:val="Table Grid Light"/>
    <w:basedOn w:val="7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1">
    <w:name w:val="Plain Table 1"/>
    <w:basedOn w:val="7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2">
    <w:name w:val="Plain Table 2"/>
    <w:basedOn w:val="7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3">
    <w:name w:val="Plain Table 3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4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8" w:customStyle="1">
    <w:name w:val="Grid Table 4 - Accent 1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9" w:customStyle="1">
    <w:name w:val="Grid Table 4 - Accent 2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0" w:customStyle="1">
    <w:name w:val="Grid Table 4 - Accent 3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1" w:customStyle="1">
    <w:name w:val="Grid Table 4 - Accent 4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2" w:customStyle="1">
    <w:name w:val="Grid Table 4 - Accent 5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3" w:customStyle="1">
    <w:name w:val="Grid Table 4 - Accent 6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4">
    <w:name w:val="Grid Table 5 Dark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1">
    <w:name w:val="Grid Table 6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2" w:customStyle="1">
    <w:name w:val="Grid Table 6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3" w:customStyle="1">
    <w:name w:val="Grid Table 6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4" w:customStyle="1">
    <w:name w:val="Grid Table 6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5" w:customStyle="1">
    <w:name w:val="Grid Table 6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6" w:customStyle="1">
    <w:name w:val="Grid Table 6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7" w:customStyle="1">
    <w:name w:val="Grid Table 6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8">
    <w:name w:val="Grid Table 7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1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2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3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4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5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6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9">
    <w:name w:val="List Table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5 Dark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>
    <w:name w:val="List Table 6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1" w:customStyle="1">
    <w:name w:val="List Table 6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2" w:customStyle="1">
    <w:name w:val="List Table 6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3" w:customStyle="1">
    <w:name w:val="List Table 6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4" w:customStyle="1">
    <w:name w:val="List Table 6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5" w:customStyle="1">
    <w:name w:val="List Table 6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6" w:customStyle="1">
    <w:name w:val="List Table 6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7">
    <w:name w:val="List Table 7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ned - Accent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5" w:customStyle="1">
    <w:name w:val="Lined - Accent 1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6" w:customStyle="1">
    <w:name w:val="Lined - Accent 2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7" w:customStyle="1">
    <w:name w:val="Lined - Accent 3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8" w:customStyle="1">
    <w:name w:val="Lined - Accent 4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9" w:customStyle="1">
    <w:name w:val="Lined - Accent 5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0" w:customStyle="1">
    <w:name w:val="Lined - Accent 6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1" w:customStyle="1">
    <w:name w:val="Bordered &amp; Lined - Accent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2" w:customStyle="1">
    <w:name w:val="Bordered &amp; Lined - Accent 1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3" w:customStyle="1">
    <w:name w:val="Bordered &amp; Lined - Accent 2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4" w:customStyle="1">
    <w:name w:val="Bordered &amp; Lined - Accent 3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5" w:customStyle="1">
    <w:name w:val="Bordered &amp; Lined - Accent 4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6" w:customStyle="1">
    <w:name w:val="Bordered &amp; Lined - Accent 5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7" w:customStyle="1">
    <w:name w:val="Bordered &amp; Lined - Accent 6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8" w:customStyle="1">
    <w:name w:val="Bordered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9" w:customStyle="1">
    <w:name w:val="Bordered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0" w:customStyle="1">
    <w:name w:val="Bordered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1" w:customStyle="1">
    <w:name w:val="Bordered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2" w:customStyle="1">
    <w:name w:val="Bordered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3" w:customStyle="1">
    <w:name w:val="Bordered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4" w:customStyle="1">
    <w:name w:val="Bordered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15">
    <w:name w:val="footnote text"/>
    <w:basedOn w:val="754"/>
    <w:link w:val="916"/>
    <w:uiPriority w:val="99"/>
    <w:semiHidden/>
    <w:unhideWhenUsed/>
    <w:pPr>
      <w:spacing w:after="40" w:line="240" w:lineRule="auto"/>
    </w:pPr>
    <w:rPr>
      <w:sz w:val="18"/>
    </w:rPr>
  </w:style>
  <w:style w:type="character" w:styleId="916" w:customStyle="1">
    <w:name w:val="Текст сноски Знак"/>
    <w:link w:val="915"/>
    <w:uiPriority w:val="99"/>
    <w:rPr>
      <w:sz w:val="18"/>
    </w:rPr>
  </w:style>
  <w:style w:type="character" w:styleId="917">
    <w:name w:val="footnote reference"/>
    <w:basedOn w:val="764"/>
    <w:uiPriority w:val="99"/>
    <w:unhideWhenUsed/>
    <w:rPr>
      <w:vertAlign w:val="superscript"/>
    </w:rPr>
  </w:style>
  <w:style w:type="paragraph" w:styleId="918">
    <w:name w:val="endnote text"/>
    <w:basedOn w:val="754"/>
    <w:link w:val="919"/>
    <w:uiPriority w:val="99"/>
    <w:semiHidden/>
    <w:unhideWhenUsed/>
    <w:pPr>
      <w:spacing w:after="0" w:line="240" w:lineRule="auto"/>
    </w:pPr>
    <w:rPr>
      <w:sz w:val="20"/>
    </w:rPr>
  </w:style>
  <w:style w:type="character" w:styleId="919" w:customStyle="1">
    <w:name w:val="Текст концевой сноски Знак"/>
    <w:link w:val="918"/>
    <w:uiPriority w:val="99"/>
    <w:rPr>
      <w:sz w:val="20"/>
    </w:rPr>
  </w:style>
  <w:style w:type="character" w:styleId="920">
    <w:name w:val="endnote reference"/>
    <w:basedOn w:val="764"/>
    <w:uiPriority w:val="99"/>
    <w:semiHidden/>
    <w:unhideWhenUsed/>
    <w:rPr>
      <w:vertAlign w:val="superscript"/>
    </w:rPr>
  </w:style>
  <w:style w:type="paragraph" w:styleId="921">
    <w:name w:val="toc 1"/>
    <w:basedOn w:val="754"/>
    <w:next w:val="754"/>
    <w:uiPriority w:val="39"/>
    <w:unhideWhenUsed/>
    <w:pPr>
      <w:spacing w:after="57"/>
    </w:pPr>
  </w:style>
  <w:style w:type="paragraph" w:styleId="922">
    <w:name w:val="toc 2"/>
    <w:basedOn w:val="754"/>
    <w:next w:val="754"/>
    <w:uiPriority w:val="39"/>
    <w:unhideWhenUsed/>
    <w:pPr>
      <w:ind w:left="283"/>
      <w:spacing w:after="57"/>
    </w:pPr>
  </w:style>
  <w:style w:type="paragraph" w:styleId="923">
    <w:name w:val="toc 3"/>
    <w:basedOn w:val="754"/>
    <w:next w:val="754"/>
    <w:uiPriority w:val="39"/>
    <w:unhideWhenUsed/>
    <w:pPr>
      <w:ind w:left="567"/>
      <w:spacing w:after="57"/>
    </w:pPr>
  </w:style>
  <w:style w:type="paragraph" w:styleId="924">
    <w:name w:val="toc 4"/>
    <w:basedOn w:val="754"/>
    <w:next w:val="754"/>
    <w:uiPriority w:val="39"/>
    <w:unhideWhenUsed/>
    <w:pPr>
      <w:ind w:left="850"/>
      <w:spacing w:after="57"/>
    </w:pPr>
  </w:style>
  <w:style w:type="paragraph" w:styleId="925">
    <w:name w:val="toc 5"/>
    <w:basedOn w:val="754"/>
    <w:next w:val="754"/>
    <w:uiPriority w:val="39"/>
    <w:unhideWhenUsed/>
    <w:pPr>
      <w:ind w:left="1134"/>
      <w:spacing w:after="57"/>
    </w:pPr>
  </w:style>
  <w:style w:type="paragraph" w:styleId="926">
    <w:name w:val="toc 6"/>
    <w:basedOn w:val="754"/>
    <w:next w:val="754"/>
    <w:uiPriority w:val="39"/>
    <w:unhideWhenUsed/>
    <w:pPr>
      <w:ind w:left="1417"/>
      <w:spacing w:after="57"/>
    </w:pPr>
  </w:style>
  <w:style w:type="paragraph" w:styleId="927">
    <w:name w:val="toc 7"/>
    <w:basedOn w:val="754"/>
    <w:next w:val="754"/>
    <w:uiPriority w:val="39"/>
    <w:unhideWhenUsed/>
    <w:pPr>
      <w:ind w:left="1701"/>
      <w:spacing w:after="57"/>
    </w:pPr>
  </w:style>
  <w:style w:type="paragraph" w:styleId="928">
    <w:name w:val="toc 8"/>
    <w:basedOn w:val="754"/>
    <w:next w:val="754"/>
    <w:uiPriority w:val="39"/>
    <w:unhideWhenUsed/>
    <w:pPr>
      <w:ind w:left="1984"/>
      <w:spacing w:after="57"/>
    </w:pPr>
  </w:style>
  <w:style w:type="paragraph" w:styleId="929">
    <w:name w:val="toc 9"/>
    <w:basedOn w:val="754"/>
    <w:next w:val="754"/>
    <w:uiPriority w:val="39"/>
    <w:unhideWhenUsed/>
    <w:pPr>
      <w:ind w:left="2268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754"/>
    <w:next w:val="754"/>
    <w:uiPriority w:val="99"/>
    <w:unhideWhenUsed/>
    <w:pPr>
      <w:spacing w:after="0"/>
    </w:pPr>
  </w:style>
  <w:style w:type="paragraph" w:styleId="932">
    <w:name w:val="Body Text Indent"/>
    <w:basedOn w:val="754"/>
    <w:link w:val="933"/>
    <w:pPr>
      <w:ind w:left="284" w:hanging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33" w:customStyle="1">
    <w:name w:val="Основной текст с отступом Знак"/>
    <w:basedOn w:val="764"/>
    <w:link w:val="93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34">
    <w:name w:val="Body Text"/>
    <w:basedOn w:val="754"/>
    <w:link w:val="935"/>
    <w:pPr>
      <w:jc w:val="both"/>
      <w:spacing w:after="12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5" w:customStyle="1">
    <w:name w:val="Основной текст Знак"/>
    <w:basedOn w:val="764"/>
    <w:link w:val="93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6">
    <w:name w:val="Hyperlink"/>
    <w:basedOn w:val="764"/>
    <w:uiPriority w:val="99"/>
    <w:unhideWhenUsed/>
    <w:rPr>
      <w:color w:val="0000ff" w:themeColor="hyperlink"/>
      <w:u w:val="single"/>
    </w:rPr>
  </w:style>
  <w:style w:type="paragraph" w:styleId="937">
    <w:name w:val="Header"/>
    <w:basedOn w:val="754"/>
    <w:link w:val="9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8" w:customStyle="1">
    <w:name w:val="Верхний колонтитул Знак"/>
    <w:basedOn w:val="764"/>
    <w:link w:val="937"/>
    <w:uiPriority w:val="99"/>
  </w:style>
  <w:style w:type="paragraph" w:styleId="939">
    <w:name w:val="Footer"/>
    <w:basedOn w:val="754"/>
    <w:link w:val="9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Нижний колонтитул Знак"/>
    <w:basedOn w:val="764"/>
    <w:link w:val="939"/>
    <w:uiPriority w:val="99"/>
  </w:style>
  <w:style w:type="paragraph" w:styleId="941">
    <w:name w:val="Balloon Text"/>
    <w:basedOn w:val="754"/>
    <w:link w:val="94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42" w:customStyle="1">
    <w:name w:val="Текст выноски Знак"/>
    <w:basedOn w:val="764"/>
    <w:link w:val="941"/>
    <w:uiPriority w:val="99"/>
    <w:semiHidden/>
    <w:rPr>
      <w:rFonts w:ascii="Tahoma" w:hAnsi="Tahoma" w:cs="Tahoma"/>
      <w:sz w:val="16"/>
      <w:szCs w:val="16"/>
    </w:rPr>
  </w:style>
  <w:style w:type="table" w:styleId="943">
    <w:name w:val="Table Grid"/>
    <w:basedOn w:val="7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44" w:customStyle="1">
    <w:name w:val="Заголовок 1 Знак"/>
    <w:basedOn w:val="764"/>
    <w:link w:val="755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945">
    <w:name w:val="Body Text 3"/>
    <w:basedOn w:val="754"/>
    <w:link w:val="946"/>
    <w:uiPriority w:val="99"/>
    <w:semiHidden/>
    <w:unhideWhenUsed/>
    <w:pPr>
      <w:spacing w:after="120"/>
    </w:pPr>
    <w:rPr>
      <w:sz w:val="16"/>
      <w:szCs w:val="16"/>
    </w:rPr>
  </w:style>
  <w:style w:type="character" w:styleId="946" w:customStyle="1">
    <w:name w:val="Основной текст 3 Знак"/>
    <w:basedOn w:val="764"/>
    <w:link w:val="945"/>
    <w:uiPriority w:val="99"/>
    <w:semiHidden/>
    <w:rPr>
      <w:sz w:val="16"/>
      <w:szCs w:val="16"/>
    </w:rPr>
  </w:style>
  <w:style w:type="paragraph" w:styleId="947">
    <w:name w:val="Normal (Web)"/>
    <w:basedOn w:val="75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hyperlink" Target="http://www.mofoms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zaynutdinova_mn</dc:creator>
  <cp:keywords/>
  <dc:description/>
  <cp:lastModifiedBy>larina_nv</cp:lastModifiedBy>
  <cp:revision>151</cp:revision>
  <dcterms:created xsi:type="dcterms:W3CDTF">2023-11-07T12:40:00Z</dcterms:created>
  <dcterms:modified xsi:type="dcterms:W3CDTF">2026-04-13T08:40:32Z</dcterms:modified>
</cp:coreProperties>
</file>